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1E77B6" w14:textId="77777777" w:rsidR="00632B05" w:rsidRPr="00F254B8" w:rsidRDefault="00632B05" w:rsidP="00F254B8">
      <w:pPr>
        <w:rPr>
          <w:sz w:val="28"/>
          <w:szCs w:val="28"/>
          <w:lang w:val="de-CH"/>
        </w:rPr>
      </w:pPr>
      <w:r w:rsidRPr="00F254B8">
        <w:rPr>
          <w:sz w:val="28"/>
          <w:szCs w:val="28"/>
          <w:lang w:val="de-CH"/>
        </w:rPr>
        <w:t>Ludovít Ludha</w:t>
      </w:r>
    </w:p>
    <w:p w14:paraId="32E35377" w14:textId="77777777" w:rsidR="00632B05" w:rsidRPr="00632B05" w:rsidRDefault="00632B05" w:rsidP="00F254B8">
      <w:pPr>
        <w:rPr>
          <w:lang w:val="de-CH"/>
        </w:rPr>
      </w:pPr>
    </w:p>
    <w:p w14:paraId="5605C79B" w14:textId="77777777" w:rsidR="00632B05" w:rsidRPr="00F254B8" w:rsidRDefault="00632B05" w:rsidP="00F254B8">
      <w:pPr>
        <w:rPr>
          <w:sz w:val="24"/>
          <w:lang w:val="de-CH"/>
        </w:rPr>
      </w:pPr>
      <w:r w:rsidRPr="00F254B8">
        <w:rPr>
          <w:sz w:val="24"/>
          <w:lang w:val="de-CH"/>
        </w:rPr>
        <w:t>Tenor</w:t>
      </w:r>
    </w:p>
    <w:p w14:paraId="36C77B2C" w14:textId="77777777" w:rsidR="00632B05" w:rsidRPr="00632B05" w:rsidRDefault="00632B05" w:rsidP="00F254B8">
      <w:pPr>
        <w:rPr>
          <w:lang w:val="de-CH"/>
        </w:rPr>
      </w:pPr>
    </w:p>
    <w:p w14:paraId="1DCD161C" w14:textId="77777777" w:rsidR="00632B05" w:rsidRPr="00632B05" w:rsidRDefault="00632B05" w:rsidP="00F254B8">
      <w:pPr>
        <w:rPr>
          <w:szCs w:val="22"/>
          <w:lang w:val="de-CH"/>
        </w:rPr>
      </w:pPr>
      <w:r w:rsidRPr="00632B05">
        <w:rPr>
          <w:szCs w:val="22"/>
          <w:lang w:val="de-CH"/>
        </w:rPr>
        <w:t>Ludov</w:t>
      </w:r>
      <w:r>
        <w:rPr>
          <w:szCs w:val="22"/>
          <w:lang w:val="de-CH"/>
        </w:rPr>
        <w:t>í</w:t>
      </w:r>
      <w:r w:rsidRPr="00632B05">
        <w:rPr>
          <w:szCs w:val="22"/>
          <w:lang w:val="de-CH"/>
        </w:rPr>
        <w:t xml:space="preserve">t Ludha studierte an der Musikhochschule Bratislava. </w:t>
      </w:r>
    </w:p>
    <w:p w14:paraId="5FD602D1" w14:textId="77777777" w:rsidR="00632B05" w:rsidRPr="00632B05" w:rsidRDefault="00632B05" w:rsidP="00F254B8">
      <w:pPr>
        <w:rPr>
          <w:szCs w:val="22"/>
          <w:lang w:val="de-CH"/>
        </w:rPr>
      </w:pPr>
      <w:r w:rsidRPr="00632B05">
        <w:rPr>
          <w:szCs w:val="22"/>
          <w:lang w:val="de-CH"/>
        </w:rPr>
        <w:t>1987 gewann er den Gesangswettbewerb der Tschechoslowakischen Musikhochschulen, seit 1988 ist er Ensemblemitglied des Nationaltheaters in Bratislava.</w:t>
      </w:r>
    </w:p>
    <w:p w14:paraId="3036F32E" w14:textId="77777777" w:rsidR="00AA44C0" w:rsidRDefault="00AA44C0" w:rsidP="00F254B8">
      <w:pPr>
        <w:rPr>
          <w:szCs w:val="22"/>
          <w:lang w:val="de-CH"/>
        </w:rPr>
      </w:pPr>
    </w:p>
    <w:p w14:paraId="471BEABA" w14:textId="7A04E4C1" w:rsidR="003D3475" w:rsidRDefault="006F1ADB" w:rsidP="00AA44C0">
      <w:pPr>
        <w:pStyle w:val="StandardEnglish"/>
        <w:rPr>
          <w:szCs w:val="22"/>
          <w:lang w:val="de-CH"/>
        </w:rPr>
      </w:pPr>
      <w:r>
        <w:rPr>
          <w:noProof/>
          <w:szCs w:val="22"/>
          <w:lang w:val="de-CH"/>
        </w:rPr>
        <w:drawing>
          <wp:anchor distT="0" distB="0" distL="114300" distR="114300" simplePos="0" relativeHeight="251658240" behindDoc="0" locked="0" layoutInCell="1" allowOverlap="1" wp14:anchorId="38875281" wp14:editId="3A74DE7B">
            <wp:simplePos x="0" y="0"/>
            <wp:positionH relativeFrom="margin">
              <wp:posOffset>3810</wp:posOffset>
            </wp:positionH>
            <wp:positionV relativeFrom="margin">
              <wp:posOffset>1224280</wp:posOffset>
            </wp:positionV>
            <wp:extent cx="1605600" cy="24804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DHA_Ludovit_bio_picture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24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475">
        <w:rPr>
          <w:szCs w:val="22"/>
          <w:lang w:val="de-CH"/>
        </w:rPr>
        <w:t>An der Staatsoper Berlin übern</w:t>
      </w:r>
      <w:r w:rsidR="00821ABF">
        <w:rPr>
          <w:szCs w:val="22"/>
          <w:lang w:val="de-CH"/>
        </w:rPr>
        <w:t>ah</w:t>
      </w:r>
      <w:r w:rsidR="003D3475">
        <w:rPr>
          <w:szCs w:val="22"/>
          <w:lang w:val="de-CH"/>
        </w:rPr>
        <w:t xml:space="preserve">mt er 2022 kurzfristig den Albert Gregor in einer Neuproduktion von </w:t>
      </w:r>
      <w:r w:rsidR="003D3475" w:rsidRPr="00AA44C0">
        <w:rPr>
          <w:i/>
          <w:szCs w:val="22"/>
          <w:lang w:val="de-CH"/>
        </w:rPr>
        <w:t>Vĕk Makropulos</w:t>
      </w:r>
      <w:r w:rsidR="003D3475" w:rsidRPr="00AA44C0">
        <w:rPr>
          <w:szCs w:val="22"/>
          <w:lang w:val="de-CH"/>
        </w:rPr>
        <w:t xml:space="preserve"> </w:t>
      </w:r>
      <w:r w:rsidR="003D3475">
        <w:rPr>
          <w:szCs w:val="22"/>
          <w:lang w:val="de-CH"/>
        </w:rPr>
        <w:t>in der Regie von Klaus Guth und unter der musikalischen Leitung von Simon Rattle. Mit derselben Partie gastierte er u.a.</w:t>
      </w:r>
      <w:r w:rsidR="00AA44C0" w:rsidRPr="00AA44C0">
        <w:rPr>
          <w:szCs w:val="22"/>
          <w:lang w:val="de-CH"/>
        </w:rPr>
        <w:t xml:space="preserve"> an der Wiener Staatsoper</w:t>
      </w:r>
      <w:r w:rsidR="006E6F86">
        <w:rPr>
          <w:szCs w:val="22"/>
          <w:lang w:val="de-CH"/>
        </w:rPr>
        <w:t xml:space="preserve"> und in Montpellier</w:t>
      </w:r>
      <w:r w:rsidR="003D3475">
        <w:rPr>
          <w:szCs w:val="22"/>
          <w:lang w:val="de-CH"/>
        </w:rPr>
        <w:t>.</w:t>
      </w:r>
    </w:p>
    <w:p w14:paraId="1508B232" w14:textId="185557DD" w:rsidR="00AA44C0" w:rsidRDefault="003D3475" w:rsidP="00AA44C0">
      <w:pPr>
        <w:pStyle w:val="StandardEnglish"/>
        <w:rPr>
          <w:szCs w:val="22"/>
          <w:lang w:val="de-CH"/>
        </w:rPr>
      </w:pPr>
      <w:r w:rsidRPr="00AA44C0">
        <w:rPr>
          <w:szCs w:val="22"/>
          <w:lang w:val="de-CH"/>
        </w:rPr>
        <w:t>W</w:t>
      </w:r>
      <w:r>
        <w:rPr>
          <w:szCs w:val="22"/>
          <w:lang w:val="de-CH"/>
        </w:rPr>
        <w:t>eitere w</w:t>
      </w:r>
      <w:r w:rsidRPr="00AA44C0">
        <w:rPr>
          <w:szCs w:val="22"/>
          <w:lang w:val="de-CH"/>
        </w:rPr>
        <w:t xml:space="preserve">ichtige Stationen seiner internationalen Karriere waren </w:t>
      </w:r>
      <w:r w:rsidR="00E03818" w:rsidRPr="00E03818">
        <w:rPr>
          <w:i/>
          <w:iCs/>
          <w:szCs w:val="22"/>
          <w:lang w:val="de-CH"/>
        </w:rPr>
        <w:t>Die Nase</w:t>
      </w:r>
      <w:r w:rsidR="00E03818">
        <w:rPr>
          <w:szCs w:val="22"/>
          <w:lang w:val="de-CH"/>
        </w:rPr>
        <w:t xml:space="preserve"> in Dresden, </w:t>
      </w:r>
      <w:r w:rsidR="00AA44C0" w:rsidRPr="00AA44C0">
        <w:rPr>
          <w:szCs w:val="22"/>
          <w:lang w:val="de-CH"/>
        </w:rPr>
        <w:t xml:space="preserve">Babinski in Jaromir Weinberger’s </w:t>
      </w:r>
      <w:r w:rsidR="00AA44C0" w:rsidRPr="00AA44C0">
        <w:rPr>
          <w:i/>
          <w:szCs w:val="22"/>
          <w:lang w:val="de-CH"/>
        </w:rPr>
        <w:t>Svanda</w:t>
      </w:r>
      <w:r w:rsidR="00AA44C0" w:rsidRPr="00AA44C0">
        <w:rPr>
          <w:szCs w:val="22"/>
          <w:lang w:val="de-CH"/>
        </w:rPr>
        <w:t xml:space="preserve"> in Palermo</w:t>
      </w:r>
      <w:r w:rsidR="00AA44C0">
        <w:rPr>
          <w:i/>
          <w:szCs w:val="22"/>
          <w:lang w:val="de-CH"/>
        </w:rPr>
        <w:t>,</w:t>
      </w:r>
      <w:r w:rsidR="006E6F86">
        <w:rPr>
          <w:i/>
          <w:szCs w:val="22"/>
          <w:lang w:val="de-CH"/>
        </w:rPr>
        <w:t xml:space="preserve"> Rusalka </w:t>
      </w:r>
      <w:r w:rsidR="006E6F86" w:rsidRPr="006E6F86">
        <w:rPr>
          <w:szCs w:val="22"/>
          <w:lang w:val="de-CH"/>
        </w:rPr>
        <w:t>in Brüssel</w:t>
      </w:r>
      <w:r w:rsidR="006E6F86">
        <w:rPr>
          <w:i/>
          <w:szCs w:val="22"/>
          <w:lang w:val="de-CH"/>
        </w:rPr>
        <w:t xml:space="preserve">, </w:t>
      </w:r>
      <w:r w:rsidR="00AA44C0">
        <w:rPr>
          <w:i/>
          <w:szCs w:val="22"/>
          <w:lang w:val="de-CH"/>
        </w:rPr>
        <w:t xml:space="preserve"> </w:t>
      </w:r>
      <w:r w:rsidR="00AA44C0" w:rsidRPr="00AA44C0">
        <w:rPr>
          <w:i/>
          <w:szCs w:val="22"/>
          <w:lang w:val="de-CH"/>
        </w:rPr>
        <w:t>Moses und Aron</w:t>
      </w:r>
      <w:r w:rsidR="00AA44C0" w:rsidRPr="00AA44C0">
        <w:rPr>
          <w:szCs w:val="22"/>
          <w:lang w:val="de-CH"/>
        </w:rPr>
        <w:t xml:space="preserve"> bei den Salzburger Festspielen, </w:t>
      </w:r>
      <w:r w:rsidR="00AA44C0" w:rsidRPr="00AA44C0">
        <w:rPr>
          <w:i/>
          <w:szCs w:val="22"/>
          <w:lang w:val="de-CH"/>
        </w:rPr>
        <w:t>Faust</w:t>
      </w:r>
      <w:r w:rsidR="00AA44C0" w:rsidRPr="00AA44C0">
        <w:rPr>
          <w:szCs w:val="22"/>
          <w:lang w:val="de-CH"/>
        </w:rPr>
        <w:t xml:space="preserve"> in Jerusalem, Rodolfo in </w:t>
      </w:r>
      <w:r w:rsidR="00AA44C0" w:rsidRPr="00AA44C0">
        <w:rPr>
          <w:i/>
          <w:szCs w:val="22"/>
          <w:lang w:val="de-CH"/>
        </w:rPr>
        <w:t>La Bohème</w:t>
      </w:r>
      <w:r w:rsidR="00AA44C0" w:rsidRPr="00AA44C0">
        <w:rPr>
          <w:szCs w:val="22"/>
          <w:lang w:val="de-CH"/>
        </w:rPr>
        <w:t xml:space="preserve"> in Japan, </w:t>
      </w:r>
      <w:r w:rsidR="00AA44C0" w:rsidRPr="00632B05">
        <w:rPr>
          <w:i/>
          <w:szCs w:val="22"/>
          <w:lang w:val="de-CH"/>
        </w:rPr>
        <w:t>Oedipus Rex</w:t>
      </w:r>
      <w:r w:rsidR="00AA44C0" w:rsidRPr="00632B05">
        <w:rPr>
          <w:szCs w:val="22"/>
          <w:lang w:val="de-CH"/>
        </w:rPr>
        <w:t xml:space="preserve"> in Budapest, Paris, unter Charles Dutoit in Tokyo und - mit dem Nationaltheater Bratislava - auf einer Japan-Tournéee,</w:t>
      </w:r>
      <w:r w:rsidR="00AA44C0" w:rsidRPr="00AA44C0">
        <w:rPr>
          <w:szCs w:val="22"/>
          <w:lang w:val="de-CH"/>
        </w:rPr>
        <w:t xml:space="preserve"> Mascagnis </w:t>
      </w:r>
      <w:r w:rsidR="00AA44C0" w:rsidRPr="00AA44C0">
        <w:rPr>
          <w:i/>
          <w:szCs w:val="22"/>
          <w:lang w:val="de-CH"/>
        </w:rPr>
        <w:t>Iris</w:t>
      </w:r>
      <w:r w:rsidR="00AA44C0" w:rsidRPr="00AA44C0">
        <w:rPr>
          <w:szCs w:val="22"/>
          <w:lang w:val="de-CH"/>
        </w:rPr>
        <w:t xml:space="preserve"> beim Wexford Festival, </w:t>
      </w:r>
      <w:r w:rsidR="00AA44C0" w:rsidRPr="006E6F86">
        <w:rPr>
          <w:i/>
          <w:szCs w:val="22"/>
          <w:lang w:val="de-CH"/>
        </w:rPr>
        <w:t>Die tote Stadt</w:t>
      </w:r>
      <w:r w:rsidR="00AA44C0" w:rsidRPr="00AA44C0">
        <w:rPr>
          <w:szCs w:val="22"/>
          <w:lang w:val="de-CH"/>
        </w:rPr>
        <w:t xml:space="preserve"> in Kyoto, </w:t>
      </w:r>
      <w:r w:rsidR="00AA44C0">
        <w:rPr>
          <w:i/>
          <w:szCs w:val="22"/>
          <w:lang w:val="de-CH"/>
        </w:rPr>
        <w:t xml:space="preserve">Das schlaue Füchslein </w:t>
      </w:r>
      <w:r w:rsidR="00AA44C0" w:rsidRPr="00AA44C0">
        <w:rPr>
          <w:szCs w:val="22"/>
          <w:lang w:val="de-CH"/>
        </w:rPr>
        <w:t>in</w:t>
      </w:r>
      <w:r w:rsidR="00AA44C0">
        <w:rPr>
          <w:i/>
          <w:szCs w:val="22"/>
          <w:lang w:val="de-CH"/>
        </w:rPr>
        <w:t xml:space="preserve"> </w:t>
      </w:r>
      <w:r w:rsidR="00AA44C0" w:rsidRPr="00AA44C0">
        <w:rPr>
          <w:szCs w:val="22"/>
          <w:lang w:val="de-CH"/>
        </w:rPr>
        <w:t xml:space="preserve"> Ven</w:t>
      </w:r>
      <w:r w:rsidR="00AA44C0">
        <w:rPr>
          <w:szCs w:val="22"/>
          <w:lang w:val="de-CH"/>
        </w:rPr>
        <w:t>edig,</w:t>
      </w:r>
      <w:r w:rsidR="00AA44C0" w:rsidRPr="00AA44C0">
        <w:rPr>
          <w:szCs w:val="22"/>
          <w:lang w:val="de-CH"/>
        </w:rPr>
        <w:t xml:space="preserve"> </w:t>
      </w:r>
      <w:r w:rsidR="006E6F86">
        <w:rPr>
          <w:szCs w:val="22"/>
          <w:lang w:val="de-CH"/>
        </w:rPr>
        <w:t xml:space="preserve">Zinovi in </w:t>
      </w:r>
      <w:r w:rsidR="00AA44C0" w:rsidRPr="00AA44C0">
        <w:rPr>
          <w:i/>
          <w:szCs w:val="22"/>
          <w:lang w:val="de-CH"/>
        </w:rPr>
        <w:t xml:space="preserve">Lady Macbeth </w:t>
      </w:r>
      <w:r w:rsidR="00AA44C0">
        <w:rPr>
          <w:i/>
          <w:szCs w:val="22"/>
          <w:lang w:val="de-CH"/>
        </w:rPr>
        <w:t>von</w:t>
      </w:r>
      <w:r w:rsidR="00AA44C0" w:rsidRPr="00AA44C0">
        <w:rPr>
          <w:i/>
          <w:szCs w:val="22"/>
          <w:lang w:val="de-CH"/>
        </w:rPr>
        <w:t xml:space="preserve"> Mzensk</w:t>
      </w:r>
      <w:r w:rsidR="00AA44C0" w:rsidRPr="00AA44C0">
        <w:rPr>
          <w:szCs w:val="22"/>
          <w:lang w:val="de-CH"/>
        </w:rPr>
        <w:t xml:space="preserve"> in Paris Madrid, Amsterdam, </w:t>
      </w:r>
      <w:r w:rsidR="00AA44C0">
        <w:rPr>
          <w:szCs w:val="22"/>
          <w:lang w:val="de-CH"/>
        </w:rPr>
        <w:t xml:space="preserve">Neapel, Monaco, </w:t>
      </w:r>
      <w:r w:rsidR="00AA44C0" w:rsidRPr="00AA44C0">
        <w:rPr>
          <w:szCs w:val="22"/>
          <w:lang w:val="de-CH"/>
        </w:rPr>
        <w:t>Buenos Aires,</w:t>
      </w:r>
      <w:r w:rsidR="00AA44C0">
        <w:rPr>
          <w:szCs w:val="22"/>
          <w:lang w:val="de-CH"/>
        </w:rPr>
        <w:t xml:space="preserve"> und – in der Regie von Calixto Bieito – in Antwerpen,</w:t>
      </w:r>
      <w:r w:rsidR="00AA44C0" w:rsidRPr="00AA44C0">
        <w:rPr>
          <w:szCs w:val="22"/>
          <w:lang w:val="de-CH"/>
        </w:rPr>
        <w:t xml:space="preserve"> </w:t>
      </w:r>
      <w:r w:rsidR="00AA44C0" w:rsidRPr="00632B05">
        <w:rPr>
          <w:szCs w:val="22"/>
          <w:lang w:val="de-CH"/>
        </w:rPr>
        <w:t xml:space="preserve">Steva in </w:t>
      </w:r>
      <w:r w:rsidR="00AA44C0" w:rsidRPr="00632B05">
        <w:rPr>
          <w:i/>
          <w:szCs w:val="22"/>
          <w:lang w:val="de-CH"/>
        </w:rPr>
        <w:t>Jen</w:t>
      </w:r>
      <w:r w:rsidR="00AA44C0">
        <w:rPr>
          <w:i/>
          <w:szCs w:val="22"/>
          <w:lang w:val="de-CH"/>
        </w:rPr>
        <w:t>ů</w:t>
      </w:r>
      <w:r w:rsidR="00AA44C0" w:rsidRPr="00632B05">
        <w:rPr>
          <w:i/>
          <w:szCs w:val="22"/>
          <w:lang w:val="de-CH"/>
        </w:rPr>
        <w:t>fa</w:t>
      </w:r>
      <w:r w:rsidR="00AA44C0" w:rsidRPr="00632B05">
        <w:rPr>
          <w:szCs w:val="22"/>
          <w:lang w:val="de-CH"/>
        </w:rPr>
        <w:t xml:space="preserve"> unter Jiri Belohlavek (mit Video-Aufzeichnung) in Prag,</w:t>
      </w:r>
      <w:r w:rsidR="00AA44C0">
        <w:rPr>
          <w:szCs w:val="22"/>
          <w:lang w:val="de-CH"/>
        </w:rPr>
        <w:t xml:space="preserve"> </w:t>
      </w:r>
      <w:r w:rsidR="00AA44C0" w:rsidRPr="00AA44C0">
        <w:rPr>
          <w:i/>
          <w:szCs w:val="22"/>
          <w:lang w:val="de-CH"/>
        </w:rPr>
        <w:t xml:space="preserve">Vĕc Makropoulos </w:t>
      </w:r>
      <w:r w:rsidR="00AA44C0" w:rsidRPr="00AA44C0">
        <w:rPr>
          <w:szCs w:val="22"/>
          <w:lang w:val="de-CH"/>
        </w:rPr>
        <w:t>in Gen</w:t>
      </w:r>
      <w:r w:rsidR="006E6F86">
        <w:rPr>
          <w:szCs w:val="22"/>
          <w:lang w:val="de-CH"/>
        </w:rPr>
        <w:t>f,</w:t>
      </w:r>
      <w:r w:rsidR="00AA44C0" w:rsidRPr="00AA44C0">
        <w:rPr>
          <w:i/>
          <w:szCs w:val="22"/>
          <w:lang w:val="de-CH"/>
        </w:rPr>
        <w:t xml:space="preserve"> </w:t>
      </w:r>
      <w:r w:rsidR="00AA44C0">
        <w:rPr>
          <w:i/>
          <w:szCs w:val="22"/>
          <w:lang w:val="de-CH"/>
        </w:rPr>
        <w:t>Die Nase</w:t>
      </w:r>
      <w:r w:rsidR="00AA44C0" w:rsidRPr="00AA44C0">
        <w:rPr>
          <w:i/>
          <w:szCs w:val="22"/>
          <w:lang w:val="de-CH"/>
        </w:rPr>
        <w:t xml:space="preserve"> </w:t>
      </w:r>
      <w:r w:rsidR="00AA44C0">
        <w:rPr>
          <w:szCs w:val="22"/>
          <w:lang w:val="de-CH"/>
        </w:rPr>
        <w:t>u</w:t>
      </w:r>
      <w:r w:rsidR="00AA44C0" w:rsidRPr="00AA44C0">
        <w:rPr>
          <w:szCs w:val="22"/>
          <w:lang w:val="de-CH"/>
        </w:rPr>
        <w:t>nd</w:t>
      </w:r>
      <w:r w:rsidR="00AA44C0" w:rsidRPr="00AA44C0">
        <w:rPr>
          <w:i/>
          <w:szCs w:val="22"/>
          <w:lang w:val="de-CH"/>
        </w:rPr>
        <w:t xml:space="preserve"> Iolanta </w:t>
      </w:r>
      <w:r w:rsidR="00AA44C0" w:rsidRPr="00AA44C0">
        <w:rPr>
          <w:szCs w:val="22"/>
          <w:lang w:val="de-CH"/>
        </w:rPr>
        <w:t xml:space="preserve">in Amsterdam, </w:t>
      </w:r>
      <w:r w:rsidR="00AA44C0">
        <w:rPr>
          <w:i/>
          <w:szCs w:val="22"/>
          <w:lang w:val="de-CH"/>
        </w:rPr>
        <w:t>Die verkaufte Braut</w:t>
      </w:r>
      <w:r w:rsidR="00AA44C0" w:rsidRPr="00AA44C0">
        <w:rPr>
          <w:szCs w:val="22"/>
          <w:lang w:val="de-CH"/>
        </w:rPr>
        <w:t xml:space="preserve"> in Z</w:t>
      </w:r>
      <w:r w:rsidR="00AA44C0">
        <w:rPr>
          <w:szCs w:val="22"/>
          <w:lang w:val="de-CH"/>
        </w:rPr>
        <w:t>ü</w:t>
      </w:r>
      <w:r w:rsidR="00AA44C0" w:rsidRPr="00AA44C0">
        <w:rPr>
          <w:szCs w:val="22"/>
          <w:lang w:val="de-CH"/>
        </w:rPr>
        <w:t xml:space="preserve">rich </w:t>
      </w:r>
      <w:r w:rsidR="00AA44C0">
        <w:rPr>
          <w:szCs w:val="22"/>
          <w:lang w:val="de-CH"/>
        </w:rPr>
        <w:t>u</w:t>
      </w:r>
      <w:r w:rsidR="00AA44C0" w:rsidRPr="00AA44C0">
        <w:rPr>
          <w:szCs w:val="22"/>
          <w:lang w:val="de-CH"/>
        </w:rPr>
        <w:t xml:space="preserve">nd Tokyo, Zandonais </w:t>
      </w:r>
      <w:r w:rsidR="00AA44C0" w:rsidRPr="00AA44C0">
        <w:rPr>
          <w:i/>
          <w:szCs w:val="22"/>
          <w:lang w:val="de-CH"/>
        </w:rPr>
        <w:t>Francesca da Rimini</w:t>
      </w:r>
      <w:r w:rsidR="00AA44C0" w:rsidRPr="00AA44C0">
        <w:rPr>
          <w:szCs w:val="22"/>
          <w:lang w:val="de-CH"/>
        </w:rPr>
        <w:t xml:space="preserve"> in Macerata, </w:t>
      </w:r>
      <w:r w:rsidR="00AA44C0" w:rsidRPr="00AA44C0">
        <w:rPr>
          <w:i/>
          <w:szCs w:val="22"/>
          <w:lang w:val="de-CH"/>
        </w:rPr>
        <w:t>Don Carlo</w:t>
      </w:r>
      <w:r w:rsidR="00AA44C0" w:rsidRPr="00AA44C0">
        <w:rPr>
          <w:szCs w:val="22"/>
          <w:lang w:val="de-CH"/>
        </w:rPr>
        <w:t xml:space="preserve"> in Budapest</w:t>
      </w:r>
      <w:r w:rsidR="00AA44C0">
        <w:rPr>
          <w:szCs w:val="22"/>
          <w:lang w:val="de-CH"/>
        </w:rPr>
        <w:t xml:space="preserve"> und Tampere</w:t>
      </w:r>
      <w:r w:rsidR="00AA44C0" w:rsidRPr="00AA44C0">
        <w:rPr>
          <w:szCs w:val="22"/>
          <w:lang w:val="de-CH"/>
        </w:rPr>
        <w:t xml:space="preserve">, </w:t>
      </w:r>
      <w:r w:rsidR="00AA44C0" w:rsidRPr="00AA44C0">
        <w:rPr>
          <w:i/>
          <w:szCs w:val="22"/>
          <w:lang w:val="de-CH"/>
        </w:rPr>
        <w:t>Rigoletto</w:t>
      </w:r>
      <w:r w:rsidR="00AA44C0" w:rsidRPr="00AA44C0">
        <w:rPr>
          <w:szCs w:val="22"/>
          <w:lang w:val="de-CH"/>
        </w:rPr>
        <w:t xml:space="preserve"> in Hamburg, </w:t>
      </w:r>
      <w:r w:rsidR="00AA44C0" w:rsidRPr="00AA44C0">
        <w:rPr>
          <w:i/>
          <w:szCs w:val="22"/>
          <w:lang w:val="de-CH"/>
        </w:rPr>
        <w:t>Rusalka</w:t>
      </w:r>
      <w:r w:rsidR="00AA44C0" w:rsidRPr="00AA44C0">
        <w:rPr>
          <w:szCs w:val="22"/>
          <w:lang w:val="de-CH"/>
        </w:rPr>
        <w:t xml:space="preserve"> in Br</w:t>
      </w:r>
      <w:r w:rsidR="00AA44C0">
        <w:rPr>
          <w:szCs w:val="22"/>
          <w:lang w:val="de-CH"/>
        </w:rPr>
        <w:t>ü</w:t>
      </w:r>
      <w:r w:rsidR="00AA44C0" w:rsidRPr="00AA44C0">
        <w:rPr>
          <w:szCs w:val="22"/>
          <w:lang w:val="de-CH"/>
        </w:rPr>
        <w:t xml:space="preserve">ssel, </w:t>
      </w:r>
      <w:r w:rsidR="00AA44C0">
        <w:rPr>
          <w:i/>
          <w:szCs w:val="22"/>
          <w:lang w:val="de-CH"/>
        </w:rPr>
        <w:t>Aus einem Totenhaus</w:t>
      </w:r>
      <w:r w:rsidR="00AA44C0" w:rsidRPr="00AA44C0">
        <w:rPr>
          <w:szCs w:val="22"/>
          <w:lang w:val="de-CH"/>
        </w:rPr>
        <w:t xml:space="preserve"> in Basel, </w:t>
      </w:r>
      <w:r w:rsidR="00AA44C0" w:rsidRPr="00AA44C0">
        <w:rPr>
          <w:i/>
          <w:szCs w:val="22"/>
          <w:lang w:val="de-CH"/>
        </w:rPr>
        <w:t>Katia Kabanova</w:t>
      </w:r>
      <w:r w:rsidR="00AA44C0" w:rsidRPr="00AA44C0">
        <w:rPr>
          <w:szCs w:val="22"/>
          <w:lang w:val="de-CH"/>
        </w:rPr>
        <w:t xml:space="preserve"> in Oviedo.</w:t>
      </w:r>
    </w:p>
    <w:p w14:paraId="09A8ECBA" w14:textId="77777777" w:rsidR="00AA44C0" w:rsidRDefault="00AA44C0" w:rsidP="00AA44C0">
      <w:pPr>
        <w:pStyle w:val="StandardEnglish"/>
        <w:rPr>
          <w:szCs w:val="22"/>
          <w:lang w:val="de-CH"/>
        </w:rPr>
      </w:pPr>
    </w:p>
    <w:p w14:paraId="308E56C4" w14:textId="77777777" w:rsidR="00AA44C0" w:rsidRPr="00AA44C0" w:rsidRDefault="00AA44C0" w:rsidP="00AA44C0">
      <w:pPr>
        <w:pStyle w:val="StandardEnglish"/>
        <w:rPr>
          <w:szCs w:val="22"/>
          <w:lang w:val="de-CH"/>
        </w:rPr>
      </w:pPr>
      <w:r w:rsidRPr="00AA44C0">
        <w:rPr>
          <w:szCs w:val="22"/>
          <w:lang w:val="de-CH"/>
        </w:rPr>
        <w:t>Lu</w:t>
      </w:r>
      <w:r>
        <w:rPr>
          <w:szCs w:val="22"/>
          <w:lang w:val="de-CH"/>
        </w:rPr>
        <w:t xml:space="preserve">dovit Ludha </w:t>
      </w:r>
      <w:r w:rsidR="006E6F86">
        <w:rPr>
          <w:szCs w:val="22"/>
          <w:lang w:val="de-CH"/>
        </w:rPr>
        <w:t xml:space="preserve">hat mit Dirigenten </w:t>
      </w:r>
      <w:r>
        <w:rPr>
          <w:szCs w:val="22"/>
          <w:lang w:val="de-CH"/>
        </w:rPr>
        <w:t>wie</w:t>
      </w:r>
      <w:r w:rsidRPr="00AA44C0">
        <w:rPr>
          <w:szCs w:val="22"/>
          <w:lang w:val="de-CH"/>
        </w:rPr>
        <w:t xml:space="preserve"> Gerd Albrecht, Vladmimir Ashkenazy, Charles Dutoit, Michael Gielen, Mariss Jansons, James Levine, Neville Marriner, Zoltan Pesko, Mstislav Rostropovitch, Tomáš Netopil o</w:t>
      </w:r>
      <w:r>
        <w:rPr>
          <w:szCs w:val="22"/>
          <w:lang w:val="de-CH"/>
        </w:rPr>
        <w:t>de</w:t>
      </w:r>
      <w:r w:rsidRPr="00AA44C0">
        <w:rPr>
          <w:szCs w:val="22"/>
          <w:lang w:val="de-CH"/>
        </w:rPr>
        <w:t>r Alexander Vedernikov</w:t>
      </w:r>
      <w:r w:rsidR="006E6F86">
        <w:rPr>
          <w:szCs w:val="22"/>
          <w:lang w:val="de-CH"/>
        </w:rPr>
        <w:t xml:space="preserve"> zusammengearbeitet.</w:t>
      </w:r>
    </w:p>
    <w:p w14:paraId="5FA363B6" w14:textId="77777777" w:rsidR="00632B05" w:rsidRPr="00632B05" w:rsidRDefault="00632B05" w:rsidP="00F254B8">
      <w:pPr>
        <w:rPr>
          <w:szCs w:val="22"/>
          <w:lang w:val="de-CH"/>
        </w:rPr>
      </w:pPr>
    </w:p>
    <w:p w14:paraId="1A351409" w14:textId="77777777" w:rsidR="00D41EA1" w:rsidRPr="00D41EA1" w:rsidRDefault="00632B05" w:rsidP="00F254B8">
      <w:pPr>
        <w:rPr>
          <w:szCs w:val="22"/>
          <w:lang w:val="de-CH"/>
        </w:rPr>
      </w:pPr>
      <w:r w:rsidRPr="00632B05">
        <w:rPr>
          <w:szCs w:val="22"/>
          <w:lang w:val="de-CH"/>
        </w:rPr>
        <w:t xml:space="preserve">Als Konzertinterpret sang er u.a. </w:t>
      </w:r>
      <w:r w:rsidR="004E6763">
        <w:rPr>
          <w:szCs w:val="22"/>
          <w:lang w:val="de-CH"/>
        </w:rPr>
        <w:t xml:space="preserve">Szymanovskis </w:t>
      </w:r>
      <w:r w:rsidR="004E6763">
        <w:rPr>
          <w:i/>
          <w:iCs/>
          <w:szCs w:val="22"/>
          <w:lang w:val="de-CH"/>
        </w:rPr>
        <w:t xml:space="preserve">King Roger </w:t>
      </w:r>
      <w:r w:rsidR="004E6763">
        <w:rPr>
          <w:szCs w:val="22"/>
          <w:lang w:val="de-CH"/>
        </w:rPr>
        <w:t xml:space="preserve">unter Charles Dutoit in Montreal und in der Carnegie Hall in New York, </w:t>
      </w:r>
      <w:r w:rsidRPr="00632B05">
        <w:rPr>
          <w:szCs w:val="22"/>
          <w:lang w:val="de-CH"/>
        </w:rPr>
        <w:t xml:space="preserve">Schmidts </w:t>
      </w:r>
      <w:r w:rsidRPr="00632B05">
        <w:rPr>
          <w:i/>
          <w:szCs w:val="22"/>
          <w:lang w:val="de-CH"/>
        </w:rPr>
        <w:t>Das Buch mit sieben Siegeln</w:t>
      </w:r>
      <w:r w:rsidRPr="00632B05">
        <w:rPr>
          <w:szCs w:val="22"/>
          <w:lang w:val="de-CH"/>
        </w:rPr>
        <w:t xml:space="preserve"> in Innsbruck und Linz, Zimmermanns </w:t>
      </w:r>
      <w:r w:rsidRPr="00632B05">
        <w:rPr>
          <w:i/>
          <w:szCs w:val="22"/>
          <w:lang w:val="de-CH"/>
        </w:rPr>
        <w:t>Eja mater</w:t>
      </w:r>
      <w:r w:rsidRPr="00632B05">
        <w:rPr>
          <w:szCs w:val="22"/>
          <w:lang w:val="de-CH"/>
        </w:rPr>
        <w:t xml:space="preserve"> in Wien, Haydns </w:t>
      </w:r>
      <w:r w:rsidRPr="00632B05">
        <w:rPr>
          <w:i/>
          <w:szCs w:val="22"/>
          <w:lang w:val="de-CH"/>
        </w:rPr>
        <w:t>Nelson Messe</w:t>
      </w:r>
      <w:r w:rsidRPr="00632B05">
        <w:rPr>
          <w:szCs w:val="22"/>
          <w:lang w:val="de-CH"/>
        </w:rPr>
        <w:t xml:space="preserve"> in Mailand, Strawinskijs </w:t>
      </w:r>
      <w:r w:rsidRPr="00632B05">
        <w:rPr>
          <w:i/>
          <w:szCs w:val="22"/>
          <w:lang w:val="de-CH"/>
        </w:rPr>
        <w:t>Les Noces</w:t>
      </w:r>
      <w:r w:rsidRPr="00632B05">
        <w:rPr>
          <w:szCs w:val="22"/>
          <w:lang w:val="de-CH"/>
        </w:rPr>
        <w:t xml:space="preserve"> in Turin, Montpellier, Berlin (Vladimir Ashkenazy) und Stuttgart, Mozarts </w:t>
      </w:r>
      <w:r w:rsidRPr="00632B05">
        <w:rPr>
          <w:i/>
          <w:szCs w:val="22"/>
          <w:lang w:val="de-CH"/>
        </w:rPr>
        <w:t>Requiem</w:t>
      </w:r>
      <w:r w:rsidRPr="00632B05">
        <w:rPr>
          <w:szCs w:val="22"/>
          <w:lang w:val="de-CH"/>
        </w:rPr>
        <w:t xml:space="preserve"> in Cremona, Bratislava, Ankara, Salzburg, und Prag (Neville Marriner), Janaceks </w:t>
      </w:r>
      <w:r w:rsidRPr="00632B05">
        <w:rPr>
          <w:i/>
          <w:szCs w:val="22"/>
          <w:lang w:val="de-CH"/>
        </w:rPr>
        <w:t>Glagolitische Messe</w:t>
      </w:r>
      <w:r w:rsidRPr="00632B05">
        <w:rPr>
          <w:szCs w:val="22"/>
          <w:lang w:val="de-CH"/>
        </w:rPr>
        <w:t xml:space="preserve"> in Lissabon, Liverpool, Paris, Leipzig, Berlin (Michael Gielen), Taipei (Zoltan Pesko), Tokyo (Gerd Albrecht), São Paulo, Perugia, unter Mariss Jansons in München und beim Lucerne Festival, Janaceks </w:t>
      </w:r>
      <w:r w:rsidRPr="00632B05">
        <w:rPr>
          <w:i/>
          <w:szCs w:val="22"/>
          <w:lang w:val="de-CH"/>
        </w:rPr>
        <w:t>Osud</w:t>
      </w:r>
      <w:r w:rsidRPr="00632B05">
        <w:rPr>
          <w:szCs w:val="22"/>
          <w:lang w:val="de-CH"/>
        </w:rPr>
        <w:t xml:space="preserve"> in Wien, Mendelssohns </w:t>
      </w:r>
      <w:r w:rsidRPr="00632B05">
        <w:rPr>
          <w:i/>
          <w:szCs w:val="22"/>
          <w:lang w:val="de-CH"/>
        </w:rPr>
        <w:t>Elias</w:t>
      </w:r>
      <w:r w:rsidRPr="00632B05">
        <w:rPr>
          <w:szCs w:val="22"/>
          <w:lang w:val="de-CH"/>
        </w:rPr>
        <w:t xml:space="preserve"> in Graz, Dvoraks </w:t>
      </w:r>
      <w:r w:rsidRPr="00632B05">
        <w:rPr>
          <w:i/>
          <w:szCs w:val="22"/>
          <w:lang w:val="de-CH"/>
        </w:rPr>
        <w:t>Svata Ludmila</w:t>
      </w:r>
      <w:r w:rsidRPr="00632B05">
        <w:rPr>
          <w:szCs w:val="22"/>
          <w:lang w:val="de-CH"/>
        </w:rPr>
        <w:t xml:space="preserve"> in Wien, Mozarts </w:t>
      </w:r>
      <w:r w:rsidRPr="00632B05">
        <w:rPr>
          <w:i/>
          <w:szCs w:val="22"/>
          <w:lang w:val="de-CH"/>
        </w:rPr>
        <w:t>Krönungsmesse</w:t>
      </w:r>
      <w:r w:rsidRPr="00632B05">
        <w:rPr>
          <w:szCs w:val="22"/>
          <w:lang w:val="de-CH"/>
        </w:rPr>
        <w:t xml:space="preserve"> in Salzburg, Smetanas </w:t>
      </w:r>
      <w:r w:rsidRPr="00632B05">
        <w:rPr>
          <w:i/>
          <w:szCs w:val="22"/>
          <w:lang w:val="de-CH"/>
        </w:rPr>
        <w:t>Die Geisterbraut</w:t>
      </w:r>
      <w:r w:rsidRPr="00632B05">
        <w:rPr>
          <w:szCs w:val="22"/>
          <w:lang w:val="de-CH"/>
        </w:rPr>
        <w:t xml:space="preserve"> in Genf und Prag (Jiri Belohlavek), Orffs </w:t>
      </w:r>
      <w:r w:rsidRPr="00632B05">
        <w:rPr>
          <w:i/>
          <w:szCs w:val="22"/>
          <w:lang w:val="de-CH"/>
        </w:rPr>
        <w:t>Catulli Carmina</w:t>
      </w:r>
      <w:r w:rsidRPr="00632B05">
        <w:rPr>
          <w:szCs w:val="22"/>
          <w:lang w:val="de-CH"/>
        </w:rPr>
        <w:t xml:space="preserve"> in Dänemark, Rachmaninovs </w:t>
      </w:r>
      <w:r w:rsidRPr="00632B05">
        <w:rPr>
          <w:i/>
          <w:szCs w:val="22"/>
          <w:lang w:val="de-CH"/>
        </w:rPr>
        <w:t>Glocken</w:t>
      </w:r>
      <w:r w:rsidRPr="00632B05">
        <w:rPr>
          <w:szCs w:val="22"/>
          <w:lang w:val="de-CH"/>
        </w:rPr>
        <w:t xml:space="preserve"> in Budapest, Dvoraks </w:t>
      </w:r>
      <w:r w:rsidRPr="00632B05">
        <w:rPr>
          <w:i/>
          <w:szCs w:val="22"/>
          <w:lang w:val="de-CH"/>
        </w:rPr>
        <w:t>Requiem</w:t>
      </w:r>
      <w:r w:rsidRPr="00632B05">
        <w:rPr>
          <w:szCs w:val="22"/>
          <w:lang w:val="de-CH"/>
        </w:rPr>
        <w:t xml:space="preserve"> in Nürnberg, Verdis </w:t>
      </w:r>
      <w:r w:rsidRPr="00632B05">
        <w:rPr>
          <w:i/>
          <w:szCs w:val="22"/>
          <w:lang w:val="de-CH"/>
        </w:rPr>
        <w:t>Requiem</w:t>
      </w:r>
      <w:r w:rsidRPr="00632B05">
        <w:rPr>
          <w:szCs w:val="22"/>
          <w:lang w:val="de-CH"/>
        </w:rPr>
        <w:t xml:space="preserve"> in Linz, Jena und Moskau, Dvoraks </w:t>
      </w:r>
      <w:r w:rsidRPr="00632B05">
        <w:rPr>
          <w:i/>
          <w:szCs w:val="22"/>
          <w:lang w:val="de-CH"/>
        </w:rPr>
        <w:t>Stabat mater</w:t>
      </w:r>
      <w:r w:rsidRPr="00632B05">
        <w:rPr>
          <w:szCs w:val="22"/>
          <w:lang w:val="de-CH"/>
        </w:rPr>
        <w:t xml:space="preserve"> in Ankara, Uetrecht, Amsterdam, Manchester und Leeds, Orffs </w:t>
      </w:r>
      <w:r w:rsidRPr="00632B05">
        <w:rPr>
          <w:i/>
          <w:szCs w:val="22"/>
          <w:lang w:val="de-CH"/>
        </w:rPr>
        <w:t>Carmina burana</w:t>
      </w:r>
      <w:r w:rsidRPr="00632B05">
        <w:rPr>
          <w:szCs w:val="22"/>
          <w:lang w:val="de-CH"/>
        </w:rPr>
        <w:t xml:space="preserve"> in Bratislava und Bologna, Janaceks </w:t>
      </w:r>
      <w:r w:rsidR="00B24B2A" w:rsidRPr="00B24B2A">
        <w:rPr>
          <w:rFonts w:eastAsia="Times New Roman"/>
          <w:i/>
          <w:iCs/>
          <w:color w:val="000000" w:themeColor="text1"/>
          <w:szCs w:val="22"/>
          <w:bdr w:val="none" w:sz="0" w:space="0" w:color="auto"/>
          <w:lang w:val="de-CH" w:eastAsia="de-DE"/>
        </w:rPr>
        <w:t>Vĕčné</w:t>
      </w:r>
      <w:r w:rsidRPr="00632B05">
        <w:rPr>
          <w:i/>
          <w:szCs w:val="22"/>
          <w:lang w:val="de-CH"/>
        </w:rPr>
        <w:t xml:space="preserve"> Evangelium</w:t>
      </w:r>
      <w:r w:rsidRPr="00632B05">
        <w:rPr>
          <w:szCs w:val="22"/>
          <w:lang w:val="de-CH"/>
        </w:rPr>
        <w:t xml:space="preserve"> mit den Wiener Philharmonikern unter Nikolaus Harnoncourt in Brno und Wien, Bruckners </w:t>
      </w:r>
      <w:r w:rsidRPr="00632B05">
        <w:rPr>
          <w:i/>
          <w:szCs w:val="22"/>
          <w:lang w:val="de-CH"/>
        </w:rPr>
        <w:t>Te Deum</w:t>
      </w:r>
      <w:r w:rsidRPr="00632B05">
        <w:rPr>
          <w:szCs w:val="22"/>
          <w:lang w:val="de-CH"/>
        </w:rPr>
        <w:t xml:space="preserve"> in Tel Aviv, Bizets </w:t>
      </w:r>
      <w:r w:rsidRPr="00632B05">
        <w:rPr>
          <w:i/>
          <w:szCs w:val="22"/>
          <w:lang w:val="de-CH"/>
        </w:rPr>
        <w:t>Te Deum</w:t>
      </w:r>
      <w:r w:rsidRPr="00632B05">
        <w:rPr>
          <w:szCs w:val="22"/>
          <w:lang w:val="de-CH"/>
        </w:rPr>
        <w:t xml:space="preserve"> in Jerusalem</w:t>
      </w:r>
      <w:r w:rsidR="00102618">
        <w:rPr>
          <w:szCs w:val="22"/>
          <w:lang w:val="de-CH"/>
        </w:rPr>
        <w:t>. Z</w:t>
      </w:r>
      <w:r w:rsidRPr="00632B05">
        <w:rPr>
          <w:szCs w:val="22"/>
          <w:lang w:val="de-CH"/>
        </w:rPr>
        <w:t xml:space="preserve">uletzt </w:t>
      </w:r>
      <w:r w:rsidR="00102618">
        <w:rPr>
          <w:szCs w:val="22"/>
          <w:lang w:val="de-CH"/>
        </w:rPr>
        <w:t xml:space="preserve">sang er </w:t>
      </w:r>
      <w:r w:rsidRPr="00632B05">
        <w:rPr>
          <w:szCs w:val="22"/>
          <w:lang w:val="de-CH"/>
        </w:rPr>
        <w:t>Beethoven IX. in Helsinki und Odense unter Alexander Vedernikov</w:t>
      </w:r>
      <w:r w:rsidR="00102618">
        <w:rPr>
          <w:szCs w:val="22"/>
          <w:lang w:val="de-CH"/>
        </w:rPr>
        <w:t xml:space="preserve"> sowie </w:t>
      </w:r>
      <w:r w:rsidR="00D41EA1">
        <w:rPr>
          <w:szCs w:val="22"/>
          <w:lang w:val="de-CH"/>
        </w:rPr>
        <w:t>Jan</w:t>
      </w:r>
      <w:r w:rsidR="000F4CA3">
        <w:rPr>
          <w:szCs w:val="22"/>
          <w:lang w:val="de-CH"/>
        </w:rPr>
        <w:t>áč</w:t>
      </w:r>
      <w:r w:rsidR="00D41EA1">
        <w:rPr>
          <w:szCs w:val="22"/>
          <w:lang w:val="de-CH"/>
        </w:rPr>
        <w:t xml:space="preserve">eks </w:t>
      </w:r>
      <w:r w:rsidR="00D41EA1" w:rsidRPr="00D41EA1">
        <w:rPr>
          <w:i/>
          <w:szCs w:val="22"/>
          <w:lang w:val="de-CH"/>
        </w:rPr>
        <w:t>Ewiges Evangelium</w:t>
      </w:r>
      <w:r w:rsidR="00102618">
        <w:rPr>
          <w:szCs w:val="22"/>
          <w:lang w:val="de-CH"/>
        </w:rPr>
        <w:t xml:space="preserve"> in Seattle.</w:t>
      </w:r>
    </w:p>
    <w:p w14:paraId="014E6BB9" w14:textId="6A93FDEA" w:rsidR="009236B0" w:rsidRPr="00632B05" w:rsidRDefault="00B519CB" w:rsidP="00F254B8">
      <w:pPr>
        <w:rPr>
          <w:szCs w:val="22"/>
        </w:rPr>
      </w:pPr>
      <w:r>
        <w:rPr>
          <w:szCs w:val="22"/>
          <w:lang w:val="de-CH"/>
        </w:rPr>
        <w:t>0</w:t>
      </w:r>
      <w:r w:rsidR="0044118A">
        <w:rPr>
          <w:szCs w:val="22"/>
          <w:lang w:val="de-CH"/>
        </w:rPr>
        <w:t>7</w:t>
      </w:r>
      <w:r w:rsidR="00BD7E25">
        <w:rPr>
          <w:szCs w:val="22"/>
        </w:rPr>
        <w:t>/202</w:t>
      </w:r>
      <w:r>
        <w:rPr>
          <w:szCs w:val="22"/>
        </w:rPr>
        <w:t>3</w:t>
      </w:r>
    </w:p>
    <w:sectPr w:rsidR="009236B0" w:rsidRPr="00632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8D5D" w14:textId="77777777" w:rsidR="00C613DF" w:rsidRDefault="00C613DF">
      <w:r>
        <w:separator/>
      </w:r>
    </w:p>
  </w:endnote>
  <w:endnote w:type="continuationSeparator" w:id="0">
    <w:p w14:paraId="153BBABC" w14:textId="77777777" w:rsidR="00C613DF" w:rsidRDefault="00C6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005D" w14:textId="77777777" w:rsidR="005520C8" w:rsidRDefault="005520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AE8B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6FD5D8A5" w14:textId="77777777" w:rsidR="009236B0" w:rsidRDefault="0073316E">
    <w:pPr>
      <w:pStyle w:val="Fuzeile"/>
      <w:spacing w:after="120"/>
      <w:jc w:val="center"/>
    </w:pPr>
    <w:r>
      <w:t>+41 44 221 33 88  •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C900" w14:textId="77777777" w:rsidR="005520C8" w:rsidRDefault="005520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32BF" w14:textId="77777777" w:rsidR="00C613DF" w:rsidRDefault="00C613DF">
      <w:r>
        <w:separator/>
      </w:r>
    </w:p>
  </w:footnote>
  <w:footnote w:type="continuationSeparator" w:id="0">
    <w:p w14:paraId="5A282078" w14:textId="77777777" w:rsidR="00C613DF" w:rsidRDefault="00C6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6D3F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6643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36976281" wp14:editId="68AACFBE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7B800E7" w14:textId="77777777" w:rsidR="00712C8A" w:rsidRDefault="00632B05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Ludovít Ludha</w:t>
    </w:r>
  </w:p>
  <w:p w14:paraId="59077702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0E6D6072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CB9A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F4CA3"/>
    <w:rsid w:val="00102618"/>
    <w:rsid w:val="001D7FC8"/>
    <w:rsid w:val="002173D7"/>
    <w:rsid w:val="002C5151"/>
    <w:rsid w:val="00302F57"/>
    <w:rsid w:val="0030414F"/>
    <w:rsid w:val="0030578A"/>
    <w:rsid w:val="00306935"/>
    <w:rsid w:val="0032358F"/>
    <w:rsid w:val="00333EC8"/>
    <w:rsid w:val="003C60FD"/>
    <w:rsid w:val="003D192C"/>
    <w:rsid w:val="003D1B6D"/>
    <w:rsid w:val="003D3475"/>
    <w:rsid w:val="003E398B"/>
    <w:rsid w:val="0044118A"/>
    <w:rsid w:val="004B4BE9"/>
    <w:rsid w:val="004D3B6D"/>
    <w:rsid w:val="004D699A"/>
    <w:rsid w:val="004E6763"/>
    <w:rsid w:val="004F5338"/>
    <w:rsid w:val="005113D0"/>
    <w:rsid w:val="00541324"/>
    <w:rsid w:val="0055060A"/>
    <w:rsid w:val="005520C8"/>
    <w:rsid w:val="005A4975"/>
    <w:rsid w:val="005D7E63"/>
    <w:rsid w:val="005F57E2"/>
    <w:rsid w:val="00614F05"/>
    <w:rsid w:val="00632B05"/>
    <w:rsid w:val="00632C12"/>
    <w:rsid w:val="0066014E"/>
    <w:rsid w:val="00687DBD"/>
    <w:rsid w:val="006A22E9"/>
    <w:rsid w:val="006E6F86"/>
    <w:rsid w:val="006F1ADB"/>
    <w:rsid w:val="00712C8A"/>
    <w:rsid w:val="00730066"/>
    <w:rsid w:val="0073316E"/>
    <w:rsid w:val="0075370D"/>
    <w:rsid w:val="00760934"/>
    <w:rsid w:val="00760ACC"/>
    <w:rsid w:val="007A365C"/>
    <w:rsid w:val="00821ABF"/>
    <w:rsid w:val="008D52F8"/>
    <w:rsid w:val="009236B0"/>
    <w:rsid w:val="009B6CB3"/>
    <w:rsid w:val="009F1E64"/>
    <w:rsid w:val="00A03FE9"/>
    <w:rsid w:val="00AA44C0"/>
    <w:rsid w:val="00AE7AC6"/>
    <w:rsid w:val="00B17790"/>
    <w:rsid w:val="00B24B2A"/>
    <w:rsid w:val="00B519CB"/>
    <w:rsid w:val="00B52D06"/>
    <w:rsid w:val="00B76E6A"/>
    <w:rsid w:val="00BD3F73"/>
    <w:rsid w:val="00BD7E25"/>
    <w:rsid w:val="00C04A25"/>
    <w:rsid w:val="00C46783"/>
    <w:rsid w:val="00C613DF"/>
    <w:rsid w:val="00CD2CBB"/>
    <w:rsid w:val="00D063FE"/>
    <w:rsid w:val="00D157EE"/>
    <w:rsid w:val="00D41EA1"/>
    <w:rsid w:val="00D77682"/>
    <w:rsid w:val="00DB112F"/>
    <w:rsid w:val="00DC3D5B"/>
    <w:rsid w:val="00E03818"/>
    <w:rsid w:val="00E13761"/>
    <w:rsid w:val="00E42F2D"/>
    <w:rsid w:val="00EF3610"/>
    <w:rsid w:val="00F04665"/>
    <w:rsid w:val="00F254B8"/>
    <w:rsid w:val="00F83D4D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01C08C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54B8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character" w:styleId="Hervorhebung">
    <w:name w:val="Emphasis"/>
    <w:basedOn w:val="Absatz-Standardschriftart"/>
    <w:uiPriority w:val="20"/>
    <w:qFormat/>
    <w:rsid w:val="00B24B2A"/>
    <w:rPr>
      <w:i/>
      <w:iCs/>
    </w:rPr>
  </w:style>
  <w:style w:type="paragraph" w:customStyle="1" w:styleId="StandardEnglish">
    <w:name w:val="Standard English"/>
    <w:basedOn w:val="Standard"/>
    <w:qFormat/>
    <w:rsid w:val="006A2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26</cp:revision>
  <dcterms:created xsi:type="dcterms:W3CDTF">2018-10-31T18:28:00Z</dcterms:created>
  <dcterms:modified xsi:type="dcterms:W3CDTF">2023-07-10T15:31:00Z</dcterms:modified>
</cp:coreProperties>
</file>